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00" w:type="dxa"/>
        <w:tblInd w:w="-1332" w:type="dxa"/>
        <w:tblLook w:val="04A0" w:firstRow="1" w:lastRow="0" w:firstColumn="1" w:lastColumn="0" w:noHBand="0" w:noVBand="1"/>
      </w:tblPr>
      <w:tblGrid>
        <w:gridCol w:w="9000"/>
      </w:tblGrid>
      <w:tr w:rsidR="00DF1AA2" w:rsidTr="002C7F1D">
        <w:tc>
          <w:tcPr>
            <w:tcW w:w="9000" w:type="dxa"/>
          </w:tcPr>
          <w:p w:rsidR="00DF1AA2" w:rsidRPr="00976C68" w:rsidRDefault="00DF1AA2" w:rsidP="00976C68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976C68">
              <w:rPr>
                <w:b/>
                <w:sz w:val="26"/>
                <w:szCs w:val="26"/>
              </w:rPr>
              <w:t>After putting the DVD into the computer, perform the following:</w:t>
            </w:r>
          </w:p>
        </w:tc>
      </w:tr>
      <w:tr w:rsidR="00DF1AA2" w:rsidTr="002C7F1D">
        <w:tc>
          <w:tcPr>
            <w:tcW w:w="9000" w:type="dxa"/>
          </w:tcPr>
          <w:p w:rsidR="00DF1AA2" w:rsidRPr="00976C68" w:rsidRDefault="00DF1AA2" w:rsidP="002C7F1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76C68">
              <w:rPr>
                <w:sz w:val="26"/>
                <w:szCs w:val="26"/>
              </w:rPr>
              <w:t xml:space="preserve">Double-click the </w:t>
            </w:r>
            <w:r w:rsidRPr="00976C68">
              <w:rPr>
                <w:b/>
                <w:sz w:val="26"/>
                <w:szCs w:val="26"/>
              </w:rPr>
              <w:t>VLC Media Player</w:t>
            </w:r>
            <w:r w:rsidR="002C7F1D" w:rsidRPr="00976C68">
              <w:rPr>
                <w:sz w:val="26"/>
                <w:szCs w:val="26"/>
              </w:rPr>
              <w:t xml:space="preserve"> button on the desktop</w:t>
            </w:r>
          </w:p>
        </w:tc>
      </w:tr>
      <w:tr w:rsidR="002C7F1D" w:rsidTr="002C7F1D">
        <w:tc>
          <w:tcPr>
            <w:tcW w:w="9000" w:type="dxa"/>
          </w:tcPr>
          <w:p w:rsidR="002C7F1D" w:rsidRDefault="002C7F1D" w:rsidP="002C7F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A31A7E">
                  <wp:extent cx="640080" cy="67056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AA2" w:rsidTr="002C7F1D">
        <w:tc>
          <w:tcPr>
            <w:tcW w:w="9000" w:type="dxa"/>
          </w:tcPr>
          <w:p w:rsidR="00DF1AA2" w:rsidRPr="00976C68" w:rsidRDefault="00DF1AA2" w:rsidP="002C7F1D">
            <w:pPr>
              <w:spacing w:after="200"/>
              <w:jc w:val="center"/>
              <w:rPr>
                <w:sz w:val="26"/>
                <w:szCs w:val="26"/>
              </w:rPr>
            </w:pPr>
            <w:r w:rsidRPr="00976C68">
              <w:rPr>
                <w:sz w:val="26"/>
                <w:szCs w:val="26"/>
              </w:rPr>
              <w:t xml:space="preserve">The following screen will appear.  Click the </w:t>
            </w:r>
            <w:r w:rsidRPr="00976C68">
              <w:rPr>
                <w:b/>
                <w:sz w:val="26"/>
                <w:szCs w:val="26"/>
              </w:rPr>
              <w:t>Play</w:t>
            </w:r>
            <w:r w:rsidRPr="00976C68">
              <w:rPr>
                <w:sz w:val="26"/>
                <w:szCs w:val="26"/>
              </w:rPr>
              <w:t xml:space="preserve"> button in the bottom left corner.</w:t>
            </w:r>
          </w:p>
        </w:tc>
      </w:tr>
      <w:tr w:rsidR="00DF1AA2" w:rsidTr="002C7F1D">
        <w:tc>
          <w:tcPr>
            <w:tcW w:w="9000" w:type="dxa"/>
          </w:tcPr>
          <w:p w:rsidR="00DF1AA2" w:rsidRDefault="00DF1AA2" w:rsidP="00DF1A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6E74CA" wp14:editId="64836B28">
                  <wp:extent cx="3035935" cy="263969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935" cy="2639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AA2" w:rsidTr="002C7F1D">
        <w:tc>
          <w:tcPr>
            <w:tcW w:w="9000" w:type="dxa"/>
          </w:tcPr>
          <w:p w:rsidR="00976C68" w:rsidRPr="00976C68" w:rsidRDefault="00DF1AA2" w:rsidP="002C7F1D">
            <w:pPr>
              <w:jc w:val="center"/>
              <w:rPr>
                <w:sz w:val="26"/>
                <w:szCs w:val="26"/>
              </w:rPr>
            </w:pPr>
            <w:r w:rsidRPr="00976C68">
              <w:rPr>
                <w:sz w:val="26"/>
                <w:szCs w:val="26"/>
              </w:rPr>
              <w:t xml:space="preserve">After clicking Play, the </w:t>
            </w:r>
            <w:r w:rsidRPr="00976C68">
              <w:rPr>
                <w:sz w:val="26"/>
                <w:szCs w:val="26"/>
              </w:rPr>
              <w:t>Open Media</w:t>
            </w:r>
            <w:r w:rsidRPr="00976C68">
              <w:rPr>
                <w:sz w:val="26"/>
                <w:szCs w:val="26"/>
              </w:rPr>
              <w:t xml:space="preserve"> dialog box will appear.  </w:t>
            </w:r>
          </w:p>
          <w:p w:rsidR="00DF1AA2" w:rsidRPr="002C7F1D" w:rsidRDefault="00DF1AA2" w:rsidP="002C7F1D">
            <w:pPr>
              <w:jc w:val="center"/>
              <w:rPr>
                <w:sz w:val="24"/>
                <w:szCs w:val="24"/>
              </w:rPr>
            </w:pPr>
            <w:r w:rsidRPr="00976C68">
              <w:rPr>
                <w:sz w:val="26"/>
                <w:szCs w:val="26"/>
              </w:rPr>
              <w:t xml:space="preserve">Choose the </w:t>
            </w:r>
            <w:r w:rsidRPr="00976C68">
              <w:rPr>
                <w:b/>
                <w:sz w:val="26"/>
                <w:szCs w:val="26"/>
              </w:rPr>
              <w:t>Disc tab</w:t>
            </w:r>
            <w:r w:rsidRPr="00976C68">
              <w:rPr>
                <w:sz w:val="26"/>
                <w:szCs w:val="26"/>
              </w:rPr>
              <w:t xml:space="preserve">, then click </w:t>
            </w:r>
            <w:r w:rsidRPr="00976C68">
              <w:rPr>
                <w:b/>
                <w:sz w:val="26"/>
                <w:szCs w:val="26"/>
              </w:rPr>
              <w:t>Play</w:t>
            </w:r>
          </w:p>
        </w:tc>
      </w:tr>
      <w:tr w:rsidR="00DF1AA2" w:rsidTr="002C7F1D">
        <w:tc>
          <w:tcPr>
            <w:tcW w:w="9000" w:type="dxa"/>
          </w:tcPr>
          <w:p w:rsidR="00DF1AA2" w:rsidRDefault="00DF1AA2" w:rsidP="00DF1AA2">
            <w:pPr>
              <w:ind w:left="360"/>
              <w:jc w:val="center"/>
            </w:pPr>
            <w:r>
              <w:rPr>
                <w:noProof/>
              </w:rPr>
              <w:drawing>
                <wp:inline distT="0" distB="0" distL="0" distR="0" wp14:anchorId="3E13FB23" wp14:editId="1F965019">
                  <wp:extent cx="3785870" cy="290195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870" cy="290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F1D" w:rsidTr="002C7F1D">
        <w:tc>
          <w:tcPr>
            <w:tcW w:w="9000" w:type="dxa"/>
          </w:tcPr>
          <w:p w:rsidR="002C7F1D" w:rsidRPr="00976C68" w:rsidRDefault="002C7F1D" w:rsidP="002C7F1D">
            <w:pPr>
              <w:ind w:left="360"/>
              <w:jc w:val="center"/>
              <w:rPr>
                <w:noProof/>
                <w:sz w:val="26"/>
                <w:szCs w:val="26"/>
              </w:rPr>
            </w:pPr>
            <w:r w:rsidRPr="00976C68">
              <w:rPr>
                <w:noProof/>
                <w:sz w:val="26"/>
                <w:szCs w:val="26"/>
              </w:rPr>
              <w:t>When the video starts, the VLC Media Player window may need to be maximized. Also, be sure that “PC” is chosen on the Xpanel</w:t>
            </w:r>
            <w:r w:rsidR="00976C68" w:rsidRPr="00976C68">
              <w:rPr>
                <w:noProof/>
                <w:sz w:val="26"/>
                <w:szCs w:val="26"/>
              </w:rPr>
              <w:t xml:space="preserve"> so the video shows on the overhead projector</w:t>
            </w:r>
            <w:r w:rsidRPr="00976C68">
              <w:rPr>
                <w:noProof/>
                <w:sz w:val="26"/>
                <w:szCs w:val="26"/>
              </w:rPr>
              <w:t>.</w:t>
            </w:r>
          </w:p>
        </w:tc>
      </w:tr>
    </w:tbl>
    <w:p w:rsidR="002916B4" w:rsidRPr="002916B4" w:rsidRDefault="002916B4" w:rsidP="002916B4">
      <w:pPr>
        <w:tabs>
          <w:tab w:val="left" w:pos="496"/>
        </w:tabs>
      </w:pPr>
      <w:bookmarkStart w:id="0" w:name="_GoBack"/>
      <w:bookmarkEnd w:id="0"/>
    </w:p>
    <w:sectPr w:rsidR="002916B4" w:rsidRPr="002916B4" w:rsidSect="002C7F1D">
      <w:headerReference w:type="default" r:id="rId11"/>
      <w:pgSz w:w="12240" w:h="15840"/>
      <w:pgMar w:top="1152" w:right="3226" w:bottom="1152" w:left="32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C1" w:rsidRDefault="00F054C1" w:rsidP="00F054C1">
      <w:pPr>
        <w:spacing w:after="0" w:line="240" w:lineRule="auto"/>
      </w:pPr>
      <w:r>
        <w:separator/>
      </w:r>
    </w:p>
  </w:endnote>
  <w:endnote w:type="continuationSeparator" w:id="0">
    <w:p w:rsidR="00F054C1" w:rsidRDefault="00F054C1" w:rsidP="00F0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C1" w:rsidRDefault="00F054C1" w:rsidP="00F054C1">
      <w:pPr>
        <w:spacing w:after="0" w:line="240" w:lineRule="auto"/>
      </w:pPr>
      <w:r>
        <w:separator/>
      </w:r>
    </w:p>
  </w:footnote>
  <w:footnote w:type="continuationSeparator" w:id="0">
    <w:p w:rsidR="00F054C1" w:rsidRDefault="00F054C1" w:rsidP="00F0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C1" w:rsidRPr="00DF1AA2" w:rsidRDefault="00F054C1" w:rsidP="002C7F1D">
    <w:pPr>
      <w:jc w:val="center"/>
      <w:rPr>
        <w:b/>
        <w:sz w:val="28"/>
        <w:szCs w:val="28"/>
      </w:rPr>
    </w:pPr>
    <w:r w:rsidRPr="00DF1AA2">
      <w:rPr>
        <w:b/>
        <w:sz w:val="28"/>
        <w:szCs w:val="28"/>
      </w:rPr>
      <w:t>Playing DVD’s with the computer</w:t>
    </w:r>
  </w:p>
  <w:p w:rsidR="00F054C1" w:rsidRDefault="00F05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2C4"/>
    <w:multiLevelType w:val="hybridMultilevel"/>
    <w:tmpl w:val="F45E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63446"/>
    <w:multiLevelType w:val="hybridMultilevel"/>
    <w:tmpl w:val="F45E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B4"/>
    <w:rsid w:val="002916B4"/>
    <w:rsid w:val="002C7F1D"/>
    <w:rsid w:val="00976C68"/>
    <w:rsid w:val="00C12FDE"/>
    <w:rsid w:val="00DF1AA2"/>
    <w:rsid w:val="00F0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4C1"/>
  </w:style>
  <w:style w:type="paragraph" w:styleId="Footer">
    <w:name w:val="footer"/>
    <w:basedOn w:val="Normal"/>
    <w:link w:val="FooterChar"/>
    <w:uiPriority w:val="99"/>
    <w:unhideWhenUsed/>
    <w:rsid w:val="00F0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C1"/>
  </w:style>
  <w:style w:type="table" w:styleId="TableGrid">
    <w:name w:val="Table Grid"/>
    <w:basedOn w:val="TableNormal"/>
    <w:uiPriority w:val="59"/>
    <w:rsid w:val="00DF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4C1"/>
  </w:style>
  <w:style w:type="paragraph" w:styleId="Footer">
    <w:name w:val="footer"/>
    <w:basedOn w:val="Normal"/>
    <w:link w:val="FooterChar"/>
    <w:uiPriority w:val="99"/>
    <w:unhideWhenUsed/>
    <w:rsid w:val="00F0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C1"/>
  </w:style>
  <w:style w:type="table" w:styleId="TableGrid">
    <w:name w:val="Table Grid"/>
    <w:basedOn w:val="TableNormal"/>
    <w:uiPriority w:val="59"/>
    <w:rsid w:val="00DF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VIEW PUBLIC SCHOOLS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lbabcockh</dc:creator>
  <cp:keywords/>
  <dc:description/>
  <cp:lastModifiedBy>lbabcockh</cp:lastModifiedBy>
  <cp:revision>3</cp:revision>
  <dcterms:created xsi:type="dcterms:W3CDTF">2013-12-06T14:20:00Z</dcterms:created>
  <dcterms:modified xsi:type="dcterms:W3CDTF">2013-12-06T14:54:00Z</dcterms:modified>
</cp:coreProperties>
</file>